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C515A8" w:rsidP="002738BA">
            <w:pPr>
              <w:tabs>
                <w:tab w:val="left" w:pos="2400"/>
              </w:tabs>
              <w:rPr>
                <w:rFonts w:ascii="Cambria" w:hAnsi="Cambria" w:cs="Times New Roman"/>
                <w:sz w:val="20"/>
                <w:szCs w:val="20"/>
              </w:rPr>
            </w:pPr>
            <w:r>
              <w:rPr>
                <w:rFonts w:ascii="Cambria" w:hAnsi="Cambria" w:cs="Times New Roman"/>
                <w:sz w:val="20"/>
                <w:szCs w:val="20"/>
              </w:rPr>
              <w:t>Strateji Geliştirme Daire Başkanlığı</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D73917" w:rsidP="00237669">
            <w:pPr>
              <w:tabs>
                <w:tab w:val="left" w:pos="2400"/>
              </w:tabs>
              <w:rPr>
                <w:rFonts w:ascii="Cambria" w:hAnsi="Cambria" w:cs="Times New Roman"/>
                <w:sz w:val="20"/>
                <w:szCs w:val="20"/>
              </w:rPr>
            </w:pPr>
            <w:r>
              <w:rPr>
                <w:rFonts w:ascii="Cambria" w:hAnsi="Cambria" w:cstheme="minorHAnsi"/>
                <w:sz w:val="20"/>
                <w:szCs w:val="20"/>
              </w:rPr>
              <w:t>Muhasebe Yetkilisi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D73917" w:rsidP="002738BA">
            <w:pPr>
              <w:tabs>
                <w:tab w:val="left" w:pos="2400"/>
              </w:tabs>
              <w:rPr>
                <w:rFonts w:ascii="Cambria" w:hAnsi="Cambria" w:cs="Times New Roman"/>
                <w:sz w:val="20"/>
                <w:szCs w:val="20"/>
              </w:rPr>
            </w:pPr>
            <w:r>
              <w:rPr>
                <w:rFonts w:ascii="Cambria" w:hAnsi="Cambria" w:cstheme="minorHAnsi"/>
                <w:sz w:val="20"/>
                <w:szCs w:val="20"/>
              </w:rPr>
              <w:t>Strateji Geliştirme 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D73917" w:rsidRDefault="00D73917" w:rsidP="00C515A8">
            <w:pPr>
              <w:spacing w:after="0"/>
              <w:contextualSpacing/>
              <w:jc w:val="both"/>
              <w:rPr>
                <w:rFonts w:ascii="Cambria" w:hAnsi="Cambria" w:cstheme="minorHAnsi"/>
                <w:sz w:val="20"/>
                <w:szCs w:val="20"/>
              </w:rPr>
            </w:pPr>
            <w:r w:rsidRPr="00D73917">
              <w:rPr>
                <w:rFonts w:ascii="Cambria" w:hAnsi="Cambria" w:cstheme="minorHAnsi"/>
                <w:sz w:val="20"/>
                <w:szCs w:val="20"/>
              </w:rPr>
              <w:t>Gelirlerin ve alacakların tahsili, giderlerin hak sahiplerine ödenmesi, para ve parayla ifade edilebilen değerler ile emanetlerin alınması, saklanması, ilgililere verilmesi, gönderilmesi ve diğer tüm malî işlemlerin kayıtlarının yapılması ve raporlanması gibi muhasebe hizmetlerinin yerine getirilmesinden ve muhasebe biriminin yönetiminden sorumludur.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5030" w:type="pct"/>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A96598">
        <w:trPr>
          <w:trHeight w:hRule="exact" w:val="255"/>
        </w:trPr>
        <w:tc>
          <w:tcPr>
            <w:tcW w:w="5000" w:type="pct"/>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A96598" w:rsidTr="00A96598">
        <w:trPr>
          <w:trHeight w:val="557"/>
        </w:trPr>
        <w:tc>
          <w:tcPr>
            <w:tcW w:w="5000" w:type="pct"/>
            <w:shd w:val="clear" w:color="auto" w:fill="auto"/>
          </w:tcPr>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Gelirleri ve alacakları ilgili mevzuatına göre tahsil etmek, yersiz ve fazla tahsil edi</w:t>
            </w:r>
            <w:r w:rsidR="00C515A8" w:rsidRPr="00A96598">
              <w:rPr>
                <w:rFonts w:ascii="Cambria" w:eastAsia="Times New Roman" w:hAnsi="Cambria" w:cstheme="minorHAnsi"/>
                <w:color w:val="000000"/>
                <w:sz w:val="20"/>
                <w:szCs w:val="20"/>
              </w:rPr>
              <w:t>lenleri ilgililerine iade etmek,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 xml:space="preserve">Giderleri ve borçları hak sahiplerine </w:t>
            </w:r>
            <w:r w:rsidR="00C515A8" w:rsidRPr="00A96598">
              <w:rPr>
                <w:rFonts w:ascii="Cambria" w:eastAsia="Times New Roman" w:hAnsi="Cambria" w:cstheme="minorHAnsi"/>
                <w:color w:val="000000"/>
                <w:sz w:val="20"/>
                <w:szCs w:val="20"/>
              </w:rPr>
              <w:t>ödemek,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Para ve parayla ifade edilebilen değerler ile emanetleri almak, saklamak ve i</w:t>
            </w:r>
            <w:r w:rsidR="00C515A8" w:rsidRPr="00A96598">
              <w:rPr>
                <w:rFonts w:ascii="Cambria" w:eastAsia="Times New Roman" w:hAnsi="Cambria" w:cstheme="minorHAnsi"/>
                <w:color w:val="000000"/>
                <w:sz w:val="20"/>
                <w:szCs w:val="20"/>
              </w:rPr>
              <w:t>lgililere vermek veya göndermek,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Yukarıdaki bentlerde sayılan işlemlere ve diğer mali işlemlere ilişkin kayıtları usulüne uygun, saydam ve erişilebilir şekilde tutmak, mali rapor ve tabloları her türlü müdahal</w:t>
            </w:r>
            <w:r w:rsidR="00C515A8" w:rsidRPr="00A96598">
              <w:rPr>
                <w:rFonts w:ascii="Cambria" w:eastAsia="Times New Roman" w:hAnsi="Cambria" w:cstheme="minorHAnsi"/>
                <w:color w:val="000000"/>
                <w:sz w:val="20"/>
                <w:szCs w:val="20"/>
              </w:rPr>
              <w:t>eden bağımsız olarak düzenlemek,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 xml:space="preserve">Gerekli bilgi ve raporları, Bakanlığa, hizmet verilen ilgili kamu idaresinin harcama yetkilisi ile üst yöneticisine ve yetkili kılınmış diğer mercilere muhasebe yönetmeliklerinde belirtilen </w:t>
            </w:r>
            <w:r w:rsidR="00C515A8" w:rsidRPr="00A96598">
              <w:rPr>
                <w:rFonts w:ascii="Cambria" w:eastAsia="Times New Roman" w:hAnsi="Cambria" w:cstheme="minorHAnsi"/>
                <w:color w:val="000000"/>
                <w:sz w:val="20"/>
                <w:szCs w:val="20"/>
              </w:rPr>
              <w:t>sürelerde düzenli olarak vermek,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Vezne ve ambarların kontrolünü ilgili mevzuat</w:t>
            </w:r>
            <w:r w:rsidR="00C515A8" w:rsidRPr="00A96598">
              <w:rPr>
                <w:rFonts w:ascii="Cambria" w:eastAsia="Times New Roman" w:hAnsi="Cambria" w:cstheme="minorHAnsi"/>
                <w:color w:val="000000"/>
                <w:sz w:val="20"/>
                <w:szCs w:val="20"/>
              </w:rPr>
              <w:t>ında öngörülen sürelerde yapmak,</w:t>
            </w:r>
          </w:p>
          <w:p w:rsidR="00A96598" w:rsidRPr="00A96598" w:rsidRDefault="00A96598"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hAnsi="Cambria"/>
                <w:sz w:val="20"/>
                <w:szCs w:val="20"/>
              </w:rPr>
              <w:t xml:space="preserve">Banka muhasebe kayıtlarının </w:t>
            </w:r>
            <w:proofErr w:type="spellStart"/>
            <w:proofErr w:type="gramStart"/>
            <w:r w:rsidRPr="00A96598">
              <w:rPr>
                <w:rFonts w:ascii="Cambria" w:hAnsi="Cambria"/>
                <w:sz w:val="20"/>
                <w:szCs w:val="20"/>
              </w:rPr>
              <w:t>kontrolü,banka</w:t>
            </w:r>
            <w:proofErr w:type="spellEnd"/>
            <w:proofErr w:type="gramEnd"/>
            <w:r w:rsidRPr="00A96598">
              <w:rPr>
                <w:rFonts w:ascii="Cambria" w:hAnsi="Cambria"/>
                <w:sz w:val="20"/>
                <w:szCs w:val="20"/>
              </w:rPr>
              <w:t xml:space="preserve"> ekstrelerinin </w:t>
            </w:r>
            <w:proofErr w:type="spellStart"/>
            <w:r w:rsidRPr="00A96598">
              <w:rPr>
                <w:rFonts w:ascii="Cambria" w:hAnsi="Cambria"/>
                <w:sz w:val="20"/>
                <w:szCs w:val="20"/>
              </w:rPr>
              <w:t>yevmiyeleştirilmesi</w:t>
            </w:r>
            <w:proofErr w:type="spellEnd"/>
            <w:r w:rsidRPr="00A96598">
              <w:rPr>
                <w:rFonts w:ascii="Cambria" w:hAnsi="Cambria"/>
                <w:sz w:val="20"/>
                <w:szCs w:val="20"/>
              </w:rPr>
              <w:t xml:space="preserve"> ve mizan kontrolü,</w:t>
            </w:r>
          </w:p>
          <w:p w:rsidR="00A96598" w:rsidRPr="00A96598" w:rsidRDefault="00A96598"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hAnsi="Cambria"/>
                <w:sz w:val="20"/>
                <w:szCs w:val="20"/>
              </w:rPr>
              <w:t>Muhasebe yetkilisi mutemetlerinin hesap, belge ve işlemlerini ilgili mevzuatında öngörülen zamanlarda denetlemek veya muhasebe biriminden uzak yerlerde görev yapan muhasebe yetkilisi mutemedinin bulunduğu yerdeki birim yöneticisinden kontrol edilmesini istemek,</w:t>
            </w:r>
          </w:p>
          <w:p w:rsidR="00A96598" w:rsidRPr="00A96598" w:rsidRDefault="00A96598"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hAnsi="Cambria"/>
                <w:sz w:val="20"/>
                <w:szCs w:val="20"/>
              </w:rPr>
              <w:t>Ön ödeme ile kesin ödemelerin yapılması ve ön ödemelerin mahsubu aşamalarında ödeme emri belgesi ve eki belgelerin usulünce incelemek ve kontrol etmek,</w:t>
            </w:r>
          </w:p>
          <w:p w:rsidR="00A96598" w:rsidRPr="00A96598" w:rsidRDefault="00A96598"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hAnsi="Cambria"/>
                <w:sz w:val="20"/>
                <w:szCs w:val="20"/>
              </w:rPr>
              <w:t xml:space="preserve">Avukatlık </w:t>
            </w:r>
            <w:proofErr w:type="gramStart"/>
            <w:r w:rsidRPr="00A96598">
              <w:rPr>
                <w:rFonts w:ascii="Cambria" w:hAnsi="Cambria"/>
                <w:sz w:val="20"/>
                <w:szCs w:val="20"/>
              </w:rPr>
              <w:t>vekalet</w:t>
            </w:r>
            <w:proofErr w:type="gramEnd"/>
            <w:r w:rsidRPr="00A96598">
              <w:rPr>
                <w:rFonts w:ascii="Cambria" w:hAnsi="Cambria"/>
                <w:sz w:val="20"/>
                <w:szCs w:val="20"/>
              </w:rPr>
              <w:t xml:space="preserve"> ücret ödemelerinin</w:t>
            </w:r>
            <w:r w:rsidRPr="00A96598">
              <w:rPr>
                <w:rFonts w:ascii="Cambria" w:hAnsi="Cambria"/>
                <w:sz w:val="20"/>
                <w:szCs w:val="20"/>
              </w:rPr>
              <w:t xml:space="preserve"> takibi ve muhasebeleştirilmesi,</w:t>
            </w:r>
          </w:p>
          <w:p w:rsidR="00A96598" w:rsidRPr="00A96598" w:rsidRDefault="00A96598"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hAnsi="Cambria"/>
                <w:sz w:val="20"/>
                <w:szCs w:val="20"/>
              </w:rPr>
              <w:t xml:space="preserve">Sendika, </w:t>
            </w:r>
            <w:proofErr w:type="gramStart"/>
            <w:r w:rsidRPr="00A96598">
              <w:rPr>
                <w:rFonts w:ascii="Cambria" w:hAnsi="Cambria"/>
                <w:sz w:val="20"/>
                <w:szCs w:val="20"/>
              </w:rPr>
              <w:t>kefalet , icra</w:t>
            </w:r>
            <w:proofErr w:type="gramEnd"/>
            <w:r w:rsidRPr="00A96598">
              <w:rPr>
                <w:rFonts w:ascii="Cambria" w:hAnsi="Cambria"/>
                <w:sz w:val="20"/>
                <w:szCs w:val="20"/>
              </w:rPr>
              <w:t>, nafaka vb. emanette bekleyen tutarların kanuni süresi içinde ilgili kurumlara ödeme işlemlerini yapmak,</w:t>
            </w:r>
          </w:p>
          <w:p w:rsidR="00A96598" w:rsidRPr="00A96598" w:rsidRDefault="00A96598"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hAnsi="Cambria"/>
                <w:sz w:val="20"/>
                <w:szCs w:val="20"/>
              </w:rPr>
              <w:t>Kurum Kesin Hesabını hazırlamak, süresi içerisinde yetkili makamlara sunulmasını sağlamak,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Muhasebe hizmetlerine ilişkin defter, kayıt ve belgeleri ilgili mevzuatında belirtilen sürelerle muhafaza etmek ve denetime hazır bulundurma</w:t>
            </w:r>
            <w:r w:rsidR="00C515A8" w:rsidRPr="00A96598">
              <w:rPr>
                <w:rFonts w:ascii="Cambria" w:eastAsia="Times New Roman" w:hAnsi="Cambria" w:cstheme="minorHAnsi"/>
                <w:color w:val="000000"/>
                <w:sz w:val="20"/>
                <w:szCs w:val="20"/>
              </w:rPr>
              <w:t>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Muhasebe yetkilisi mutemetlerinin hesap, belge ve işlemlerini ilgili mevzuatında öngörülen zamanlarda denetlemek veya muhasebe yetkilisi mutemedinin bulunduğu yerdeki birim yöneticisi</w:t>
            </w:r>
            <w:r w:rsidR="00C515A8" w:rsidRPr="00A96598">
              <w:rPr>
                <w:rFonts w:ascii="Cambria" w:eastAsia="Times New Roman" w:hAnsi="Cambria" w:cstheme="minorHAnsi"/>
                <w:color w:val="000000"/>
                <w:sz w:val="20"/>
                <w:szCs w:val="20"/>
              </w:rPr>
              <w:t>nden kontrol edilmesini istemek,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Hesabını kendinden sonra gelen muhasebe yetkilisine devretm</w:t>
            </w:r>
            <w:r w:rsidR="00C515A8" w:rsidRPr="00A96598">
              <w:rPr>
                <w:rFonts w:ascii="Cambria" w:eastAsia="Times New Roman" w:hAnsi="Cambria" w:cstheme="minorHAnsi"/>
                <w:color w:val="000000"/>
                <w:sz w:val="20"/>
                <w:szCs w:val="20"/>
              </w:rPr>
              <w:t>ek, devredilen hesabı devralmak,</w:t>
            </w:r>
          </w:p>
          <w:p w:rsidR="00D73917" w:rsidRPr="00A96598" w:rsidRDefault="00C515A8"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Muhasebe birimini yönetmek,</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Diğer mevzuatla verilen görevleri yapmak</w:t>
            </w:r>
            <w:r w:rsidR="00C515A8" w:rsidRPr="00A96598">
              <w:rPr>
                <w:rFonts w:ascii="Cambria" w:eastAsia="Times New Roman" w:hAnsi="Cambria" w:cstheme="minorHAnsi"/>
                <w:color w:val="000000"/>
                <w:sz w:val="20"/>
                <w:szCs w:val="20"/>
              </w:rPr>
              <w:t>.</w:t>
            </w:r>
          </w:p>
          <w:p w:rsidR="00D73917" w:rsidRPr="00A96598" w:rsidRDefault="00D73917" w:rsidP="00D73917">
            <w:pPr>
              <w:spacing w:after="0"/>
              <w:ind w:left="720"/>
              <w:contextualSpacing/>
              <w:jc w:val="both"/>
              <w:rPr>
                <w:rFonts w:ascii="Cambria" w:eastAsia="Times New Roman" w:hAnsi="Cambria" w:cstheme="minorHAnsi"/>
                <w:b/>
                <w:color w:val="000000"/>
                <w:sz w:val="20"/>
                <w:szCs w:val="20"/>
              </w:rPr>
            </w:pPr>
            <w:proofErr w:type="gramStart"/>
            <w:r w:rsidRPr="00A96598">
              <w:rPr>
                <w:rFonts w:ascii="Cambria" w:eastAsia="Times New Roman" w:hAnsi="Cambria" w:cstheme="minorHAnsi"/>
                <w:b/>
                <w:color w:val="000000"/>
                <w:sz w:val="20"/>
                <w:szCs w:val="20"/>
              </w:rPr>
              <w:t>Ayrıca ;</w:t>
            </w:r>
            <w:proofErr w:type="gramEnd"/>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 xml:space="preserve">Muhasebe Yetkililerinin Eğitimi, Sertifika Verilmesi ile Çalışma Usul </w:t>
            </w:r>
            <w:r w:rsidR="00C515A8" w:rsidRPr="00A96598">
              <w:rPr>
                <w:rFonts w:ascii="Cambria" w:eastAsia="Times New Roman" w:hAnsi="Cambria" w:cstheme="minorHAnsi"/>
                <w:color w:val="000000"/>
                <w:sz w:val="20"/>
                <w:szCs w:val="20"/>
              </w:rPr>
              <w:t>ve Esasları Hakkında Yönetmelik</w:t>
            </w:r>
            <w:r w:rsidRPr="00A96598">
              <w:rPr>
                <w:rFonts w:ascii="Cambria" w:eastAsia="Times New Roman" w:hAnsi="Cambria" w:cstheme="minorHAnsi"/>
                <w:color w:val="000000"/>
                <w:sz w:val="20"/>
                <w:szCs w:val="20"/>
              </w:rPr>
              <w:t>‘in 23 üncü maddesinde sayılan hizmetlerin zamanında yapılmasından ve muhasebe kayıtlarının usulüne uygun, saydam ve eri</w:t>
            </w:r>
            <w:r w:rsidR="00C515A8" w:rsidRPr="00A96598">
              <w:rPr>
                <w:rFonts w:ascii="Cambria" w:eastAsia="Times New Roman" w:hAnsi="Cambria" w:cstheme="minorHAnsi"/>
                <w:color w:val="000000"/>
                <w:sz w:val="20"/>
                <w:szCs w:val="20"/>
              </w:rPr>
              <w:t>şilebilir şekilde tutulmasından,</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Mutemetleri aracılığıyla aldıkları ve elden çıkardıkları para ve parayla ifade edilen değerler ile bunlarda meydana gelen ka</w:t>
            </w:r>
            <w:r w:rsidR="00C515A8" w:rsidRPr="00A96598">
              <w:rPr>
                <w:rFonts w:ascii="Cambria" w:eastAsia="Times New Roman" w:hAnsi="Cambria" w:cstheme="minorHAnsi"/>
                <w:color w:val="000000"/>
                <w:sz w:val="20"/>
                <w:szCs w:val="20"/>
              </w:rPr>
              <w:t>yıplardan,</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Ön ödeme ile kesin ödemelerin yapılması ve ön ödemelerin mahsubu aşamalarında ödeme emri belgesi ve eki belgelerin usulü</w:t>
            </w:r>
            <w:r w:rsidR="00C515A8" w:rsidRPr="00A96598">
              <w:rPr>
                <w:rFonts w:ascii="Cambria" w:eastAsia="Times New Roman" w:hAnsi="Cambria" w:cstheme="minorHAnsi"/>
                <w:color w:val="000000"/>
                <w:sz w:val="20"/>
                <w:szCs w:val="20"/>
              </w:rPr>
              <w:t>nce incelenmesi ve kontrolünden,</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Yersiz ve fazla tahsil edilen tutarların ilgililerine geri verilmesinde, geri verilecek tutarın, düzenlenen belgelerde ön</w:t>
            </w:r>
            <w:r w:rsidR="00C515A8" w:rsidRPr="00A96598">
              <w:rPr>
                <w:rFonts w:ascii="Cambria" w:eastAsia="Times New Roman" w:hAnsi="Cambria" w:cstheme="minorHAnsi"/>
                <w:color w:val="000000"/>
                <w:sz w:val="20"/>
                <w:szCs w:val="20"/>
              </w:rPr>
              <w:t>görülen tutara uygun olmasından,</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Ödemelerin ilgili mevzuatın öngördüğü öncelik sırası da göz önünde bulundurularak, muhasebe kayıtlarına alı</w:t>
            </w:r>
            <w:r w:rsidR="00C515A8" w:rsidRPr="00A96598">
              <w:rPr>
                <w:rFonts w:ascii="Cambria" w:eastAsia="Times New Roman" w:hAnsi="Cambria" w:cstheme="minorHAnsi"/>
                <w:color w:val="000000"/>
                <w:sz w:val="20"/>
                <w:szCs w:val="20"/>
              </w:rPr>
              <w:t>nma sırasına göre yapılmasından,</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Rücu hakkı saklı kalmak kaydıyla, kendinden önceki muhasebe yetkilisinden hesabı devralır</w:t>
            </w:r>
            <w:r w:rsidR="00C515A8" w:rsidRPr="00A96598">
              <w:rPr>
                <w:rFonts w:ascii="Cambria" w:eastAsia="Times New Roman" w:hAnsi="Cambria" w:cstheme="minorHAnsi"/>
                <w:color w:val="000000"/>
                <w:sz w:val="20"/>
                <w:szCs w:val="20"/>
              </w:rPr>
              <w:t>ken göstermediği noksanlıklardan,</w:t>
            </w:r>
            <w:r w:rsidRPr="00A96598">
              <w:rPr>
                <w:rFonts w:ascii="Cambria" w:eastAsia="Times New Roman" w:hAnsi="Cambria" w:cstheme="minorHAnsi"/>
                <w:color w:val="000000"/>
                <w:sz w:val="20"/>
                <w:szCs w:val="20"/>
              </w:rPr>
              <w:t xml:space="preserve"> </w:t>
            </w:r>
          </w:p>
          <w:p w:rsidR="00D73917"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lastRenderedPageBreak/>
              <w:t>Muhasebe yetkilisi mutemetlerinin hesap, belge ve işlemlerini ilgili mevzuata göre kontrol etmekten</w:t>
            </w:r>
            <w:r w:rsidR="00C515A8" w:rsidRPr="00A96598">
              <w:rPr>
                <w:rFonts w:ascii="Cambria" w:eastAsia="Times New Roman" w:hAnsi="Cambria" w:cstheme="minorHAnsi"/>
                <w:color w:val="000000"/>
                <w:sz w:val="20"/>
                <w:szCs w:val="20"/>
              </w:rPr>
              <w:t>,</w:t>
            </w:r>
            <w:r w:rsidRPr="00A96598">
              <w:rPr>
                <w:rFonts w:ascii="Cambria" w:eastAsia="Times New Roman" w:hAnsi="Cambria" w:cstheme="minorHAnsi"/>
                <w:color w:val="000000"/>
                <w:sz w:val="20"/>
                <w:szCs w:val="20"/>
              </w:rPr>
              <w:t xml:space="preserve"> </w:t>
            </w:r>
          </w:p>
          <w:p w:rsidR="00280ABC" w:rsidRPr="00A96598" w:rsidRDefault="00D73917" w:rsidP="00D73917">
            <w:pPr>
              <w:numPr>
                <w:ilvl w:val="0"/>
                <w:numId w:val="8"/>
              </w:numPr>
              <w:spacing w:after="0"/>
              <w:contextualSpacing/>
              <w:jc w:val="both"/>
              <w:rPr>
                <w:rFonts w:ascii="Cambria" w:eastAsia="Times New Roman" w:hAnsi="Cambria" w:cstheme="minorHAnsi"/>
                <w:color w:val="000000"/>
                <w:sz w:val="20"/>
                <w:szCs w:val="20"/>
              </w:rPr>
            </w:pPr>
            <w:r w:rsidRPr="00A96598">
              <w:rPr>
                <w:rFonts w:ascii="Cambria" w:eastAsia="Times New Roman" w:hAnsi="Cambria" w:cstheme="minorHAnsi"/>
                <w:color w:val="000000"/>
                <w:sz w:val="20"/>
                <w:szCs w:val="20"/>
              </w:rPr>
              <w:t>Yetkili mercilere hesap vermekten sorumludurlar</w:t>
            </w:r>
            <w:r w:rsidR="00C515A8" w:rsidRPr="00A96598">
              <w:rPr>
                <w:rFonts w:ascii="Cambria" w:eastAsia="Times New Roman" w:hAnsi="Cambria" w:cstheme="minorHAnsi"/>
                <w:color w:val="000000"/>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C515A8">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C515A8">
              <w:rPr>
                <w:rFonts w:ascii="Cambria" w:hAnsi="Cambria" w:cs="Times New Roman"/>
                <w:sz w:val="20"/>
                <w:szCs w:val="20"/>
              </w:rPr>
              <w:t>kleştirme yetkisine sahip olmak,</w:t>
            </w:r>
          </w:p>
          <w:p w:rsidR="00D3516A" w:rsidRPr="00B87134" w:rsidRDefault="00C4384F" w:rsidP="00C515A8">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73917" w:rsidRPr="00B87134" w:rsidRDefault="00D73917" w:rsidP="00C926AF">
      <w:pPr>
        <w:tabs>
          <w:tab w:val="left" w:pos="2400"/>
        </w:tabs>
        <w:spacing w:after="0" w:line="240" w:lineRule="auto"/>
        <w:rPr>
          <w:rFonts w:ascii="Times New Roman" w:hAnsi="Times New Roman" w:cs="Times New Roman"/>
          <w:sz w:val="20"/>
          <w:szCs w:val="20"/>
        </w:rPr>
      </w:pPr>
      <w:bookmarkStart w:id="0" w:name="_GoBack"/>
      <w:bookmarkEnd w:id="0"/>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Muhasebe yetkilisi olarak atanacakların, 657 sayılı Devlet Memurları Kanununun 48 inci maddesinde belirtilenle</w:t>
            </w:r>
            <w:r w:rsidR="00C515A8">
              <w:rPr>
                <w:rFonts w:ascii="Cambria" w:hAnsi="Cambria" w:cstheme="minorHAnsi"/>
                <w:color w:val="000000"/>
                <w:sz w:val="20"/>
                <w:szCs w:val="20"/>
              </w:rPr>
              <w:t>,</w:t>
            </w:r>
            <w:r w:rsidRPr="00D73917">
              <w:rPr>
                <w:rFonts w:ascii="Cambria" w:hAnsi="Cambria" w:cstheme="minorHAnsi"/>
                <w:color w:val="000000"/>
                <w:sz w:val="20"/>
                <w:szCs w:val="20"/>
              </w:rPr>
              <w:t xml:space="preserve"> </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 xml:space="preserve">En az dört yıllık </w:t>
            </w:r>
            <w:proofErr w:type="gramStart"/>
            <w:r w:rsidRPr="00D73917">
              <w:rPr>
                <w:rFonts w:ascii="Cambria" w:hAnsi="Cambria" w:cstheme="minorHAnsi"/>
                <w:color w:val="000000"/>
                <w:sz w:val="20"/>
                <w:szCs w:val="20"/>
              </w:rPr>
              <w:t>yüksek öğrenim</w:t>
            </w:r>
            <w:proofErr w:type="gramEnd"/>
            <w:r w:rsidRPr="00D73917">
              <w:rPr>
                <w:rFonts w:ascii="Cambria" w:hAnsi="Cambria" w:cstheme="minorHAnsi"/>
                <w:color w:val="000000"/>
                <w:sz w:val="20"/>
                <w:szCs w:val="20"/>
              </w:rPr>
              <w:t xml:space="preserve"> görmüş olmak,</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Kamu idarelerinin muhasebe hizmetlerinde en az dört yıl çalışmış olmak koşuluyla bu idarelerde muhasebe yetkilisi yardımcısı veya eşiti görevlerde bulunmak,</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Muhasebe yetkilisi sertifikası almış olmak,</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themeColor="text1"/>
                <w:sz w:val="20"/>
                <w:szCs w:val="20"/>
              </w:rPr>
            </w:pPr>
            <w:r w:rsidRPr="00D73917">
              <w:rPr>
                <w:rFonts w:ascii="Cambria" w:hAnsi="Cambria" w:cstheme="minorHAnsi"/>
                <w:color w:val="000000" w:themeColor="text1"/>
                <w:sz w:val="20"/>
                <w:szCs w:val="20"/>
              </w:rPr>
              <w:t>Son üç yıl içerisinde olumsuz sicil almamış olmak,</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Aylıktan kesme ve kademe ilerlemesinin durdurulması cezası almamış olmak,</w:t>
            </w:r>
          </w:p>
          <w:p w:rsidR="00221F13"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proofErr w:type="gramStart"/>
            <w:r w:rsidRPr="00D73917">
              <w:rPr>
                <w:rFonts w:ascii="Cambria" w:hAnsi="Cambria" w:cstheme="minorHAnsi"/>
                <w:color w:val="000000"/>
                <w:sz w:val="20"/>
                <w:szCs w:val="20"/>
              </w:rPr>
              <w:t>Görevin gerektirdiği bilgi v</w:t>
            </w:r>
            <w:r w:rsidR="00C515A8">
              <w:rPr>
                <w:rFonts w:ascii="Cambria" w:hAnsi="Cambria" w:cstheme="minorHAnsi"/>
                <w:color w:val="000000"/>
                <w:sz w:val="20"/>
                <w:szCs w:val="20"/>
              </w:rPr>
              <w:t>e temsil yeteneğine sahip olmak.</w:t>
            </w:r>
            <w:proofErr w:type="gramEnd"/>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D73917" w:rsidRPr="00CA7FE8" w:rsidRDefault="00D73917"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cs="Times New Roman"/>
                <w:color w:val="000000"/>
                <w:spacing w:val="5"/>
                <w:sz w:val="20"/>
                <w:szCs w:val="20"/>
              </w:rPr>
              <w:t>5018 sayılı Kamu Mali Yönetimi ve Kontrol Kanunu</w:t>
            </w:r>
          </w:p>
          <w:p w:rsidR="00D53349" w:rsidRPr="00CA7FE8" w:rsidRDefault="00D73917"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eastAsia="Times New Roman" w:hAnsi="Cambria" w:cs="Times New Roman"/>
                <w:bCs/>
                <w:color w:val="000000"/>
                <w:sz w:val="20"/>
                <w:szCs w:val="20"/>
              </w:rPr>
              <w:t xml:space="preserve">Muhasebe Yetkililerinin Eğitimi, Sertifika Verilmesi ile Çalışma Usul ve Esasları Hakkında Yönetmelik </w:t>
            </w:r>
          </w:p>
          <w:p w:rsidR="00CA7FE8" w:rsidRPr="00CA7FE8"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2547 Sayılı Yükseköğretim Kanunu</w:t>
            </w:r>
          </w:p>
          <w:p w:rsidR="00CA7FE8" w:rsidRPr="00CA7FE8"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657 Sayılı Devlet Memurları Kanunu</w:t>
            </w:r>
          </w:p>
          <w:p w:rsidR="00CA7FE8" w:rsidRPr="00CA7FE8"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2914 Sayılı Yükseköğretim Personel Kanunu</w:t>
            </w:r>
          </w:p>
          <w:p w:rsidR="00CA7FE8" w:rsidRPr="00CA7FE8"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124 sayılı Yüksek Öğretim Üst Kuruluşları ile Yüksek Öğretim Kurumlarının İdari Teşkilatı Hakkında KHK</w:t>
            </w:r>
          </w:p>
          <w:p w:rsidR="00CA7FE8" w:rsidRPr="00D73917"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6698 Sayılı Kişisel Verilerin Korunması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F3" w:rsidRDefault="007B54F3">
      <w:pPr>
        <w:spacing w:after="0" w:line="240" w:lineRule="auto"/>
      </w:pPr>
      <w:r>
        <w:separator/>
      </w:r>
    </w:p>
  </w:endnote>
  <w:endnote w:type="continuationSeparator" w:id="0">
    <w:p w:rsidR="007B54F3" w:rsidRDefault="007B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3F07AA">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3F07AA">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F3" w:rsidRDefault="007B54F3">
      <w:pPr>
        <w:spacing w:after="0" w:line="240" w:lineRule="auto"/>
      </w:pPr>
      <w:r>
        <w:separator/>
      </w:r>
    </w:p>
  </w:footnote>
  <w:footnote w:type="continuationSeparator" w:id="0">
    <w:p w:rsidR="007B54F3" w:rsidRDefault="007B5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7B54F3">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834992"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82604"/>
    <w:multiLevelType w:val="hybridMultilevel"/>
    <w:tmpl w:val="441C6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08288B"/>
    <w:multiLevelType w:val="hybridMultilevel"/>
    <w:tmpl w:val="4FAA8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83FCEA88"/>
    <w:lvl w:ilvl="0" w:tplc="27D4530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2386B55"/>
    <w:multiLevelType w:val="hybridMultilevel"/>
    <w:tmpl w:val="EEE2F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0"/>
    <w:lvlOverride w:ilvl="0">
      <w:startOverride w:val="1"/>
    </w:lvlOverride>
  </w:num>
  <w:num w:numId="5">
    <w:abstractNumId w:val="12"/>
  </w:num>
  <w:num w:numId="6">
    <w:abstractNumId w:val="6"/>
  </w:num>
  <w:num w:numId="7">
    <w:abstractNumId w:val="4"/>
  </w:num>
  <w:num w:numId="8">
    <w:abstractNumId w:val="8"/>
  </w:num>
  <w:num w:numId="9">
    <w:abstractNumId w:val="11"/>
  </w:num>
  <w:num w:numId="10">
    <w:abstractNumId w:val="7"/>
  </w:num>
  <w:num w:numId="11">
    <w:abstractNumId w:val="9"/>
  </w:num>
  <w:num w:numId="12">
    <w:abstractNumId w:val="2"/>
  </w:num>
  <w:num w:numId="13">
    <w:abstractNumId w:val="10"/>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7AA"/>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057FC"/>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B54F3"/>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598"/>
    <w:rsid w:val="00A96655"/>
    <w:rsid w:val="00A972C4"/>
    <w:rsid w:val="00AB3C97"/>
    <w:rsid w:val="00AB540E"/>
    <w:rsid w:val="00AB648F"/>
    <w:rsid w:val="00AC0EAD"/>
    <w:rsid w:val="00AC1266"/>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15A8"/>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A7FE8"/>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3917"/>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784</Words>
  <Characters>4471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5</cp:revision>
  <cp:lastPrinted>2021-06-19T08:40:00Z</cp:lastPrinted>
  <dcterms:created xsi:type="dcterms:W3CDTF">2021-11-14T15:18:00Z</dcterms:created>
  <dcterms:modified xsi:type="dcterms:W3CDTF">2021-11-19T10:50:00Z</dcterms:modified>
</cp:coreProperties>
</file>